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>ПОЯСНИТЕЛЬНАЯ ЗАПИСКА</w:t>
      </w:r>
    </w:p>
    <w:p>
      <w:pPr>
        <w:pStyle w:val="Normal"/>
        <w:spacing w:lineRule="auto" w:line="360"/>
        <w:jc w:val="center"/>
        <w:rPr>
          <w:sz w:val="27"/>
          <w:szCs w:val="27"/>
        </w:rPr>
      </w:pPr>
      <w:r>
        <w:rPr>
          <w:rFonts w:ascii="PT Astra Serif" w:hAnsi="PT Astra Serif"/>
          <w:b/>
          <w:bCs/>
          <w:sz w:val="27"/>
          <w:szCs w:val="27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sz w:val="27"/>
          <w:szCs w:val="27"/>
        </w:rPr>
        <w:t>«</w:t>
      </w:r>
      <w:bookmarkEnd w:id="0"/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 xml:space="preserve">О внесении изменений в статью 4 Закона Ульяновской области </w:t>
      </w:r>
      <w:r>
        <w:rPr>
          <w:rFonts w:cs="PT Astra Serif" w:ascii="PT Astra Serif" w:hAnsi="PT Astra Serif"/>
          <w:b/>
          <w:bCs/>
          <w:sz w:val="27"/>
          <w:szCs w:val="27"/>
        </w:rPr>
        <w:t>«</w:t>
      </w:r>
      <w:r>
        <w:rPr>
          <w:rFonts w:eastAsia="Andale Sans UI;Arial Unicode MS" w:cs="PT Astra Serif" w:ascii="PT Astra Serif" w:hAnsi="PT Astra Serif"/>
          <w:b/>
          <w:bCs/>
          <w:kern w:val="2"/>
          <w:sz w:val="27"/>
          <w:szCs w:val="27"/>
          <w:lang w:eastAsia="ar-SA"/>
        </w:rPr>
        <w:t xml:space="preserve">Об использовании геологической информации о недрах, </w:t>
      </w:r>
      <w:r>
        <w:rPr>
          <w:rFonts w:eastAsia="Andale Sans UI;Arial Unicode MS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>обладателем которой является Ульяновская область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>»</w:t>
      </w:r>
    </w:p>
    <w:p>
      <w:pPr>
        <w:pStyle w:val="Normal"/>
        <w:suppressAutoHyphens w:val="false"/>
        <w:spacing w:lineRule="auto" w: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uppressAutoHyphens w:val="false"/>
        <w:spacing w:lineRule="auto" w:line="360"/>
        <w:jc w:val="both"/>
        <w:rPr/>
      </w:pPr>
      <w:r>
        <w:rPr>
          <w:rFonts w:ascii="PT Astra Serif" w:hAnsi="PT Astra Serif"/>
          <w:sz w:val="27"/>
          <w:szCs w:val="27"/>
        </w:rPr>
        <w:t xml:space="preserve">        </w:t>
      </w:r>
      <w:r>
        <w:rPr>
          <w:rFonts w:ascii="PT Astra Serif" w:hAnsi="PT Astra Serif"/>
          <w:sz w:val="27"/>
          <w:szCs w:val="27"/>
        </w:rPr>
        <w:t xml:space="preserve">Проект закона Ульяновской области </w:t>
      </w:r>
      <w:r>
        <w:rPr>
          <w:rFonts w:ascii="PT Astra Serif" w:hAnsi="PT Astra Serif"/>
          <w:b w:val="false"/>
          <w:bCs w:val="false"/>
          <w:sz w:val="27"/>
          <w:szCs w:val="27"/>
        </w:rPr>
        <w:t>«</w:t>
      </w:r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 xml:space="preserve">О внесении изменений в статью 4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7"/>
          <w:szCs w:val="27"/>
        </w:rPr>
        <w:t>«</w:t>
      </w:r>
      <w:r>
        <w:rPr>
          <w:rFonts w:eastAsia="Andale Sans UI;Arial Unicode MS" w:cs="PT Astra Serif" w:ascii="PT Astra Serif" w:hAnsi="PT Astra Serif"/>
          <w:b w:val="false"/>
          <w:bCs w:val="false"/>
          <w:kern w:val="2"/>
          <w:sz w:val="27"/>
          <w:szCs w:val="27"/>
          <w:lang w:eastAsia="ar-SA"/>
        </w:rPr>
        <w:t xml:space="preserve">Об использовании геологической информации о недрах, </w:t>
      </w:r>
      <w:r>
        <w:rPr>
          <w:rFonts w:eastAsia="Andale Sans UI;Arial Unicode MS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>обладателем которой является Ульяновская область</w:t>
      </w:r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7"/>
          <w:szCs w:val="27"/>
          <w:lang w:val="ru-RU" w:eastAsia="ar-SA" w:bidi="ar-SA"/>
        </w:rPr>
        <w:t>»</w:t>
      </w:r>
      <w:r>
        <w:rPr>
          <w:rFonts w:ascii="PT Astra Serif" w:hAnsi="PT Astra Serif"/>
          <w:sz w:val="27"/>
          <w:szCs w:val="27"/>
        </w:rPr>
        <w:t xml:space="preserve"> (далее – проект) разработан </w:t>
      </w:r>
      <w:bookmarkStart w:id="1" w:name="__DdeLink__5007_3151111288"/>
      <w:r>
        <w:rPr>
          <w:rFonts w:ascii="PT Astra Serif" w:hAnsi="PT Astra Serif"/>
          <w:sz w:val="27"/>
          <w:szCs w:val="27"/>
        </w:rPr>
        <w:t xml:space="preserve">с </w:t>
      </w:r>
      <w:r>
        <w:rPr>
          <w:rFonts w:cs="PT Astra Serif" w:ascii="PT Astra Serif" w:hAnsi="PT Astra Serif"/>
          <w:color w:val="000000"/>
          <w:sz w:val="27"/>
          <w:szCs w:val="27"/>
        </w:rPr>
        <w:t xml:space="preserve">целью приведения его в соответствие </w:t>
      </w:r>
      <w:bookmarkStart w:id="2" w:name="__DdeLink__125_2345583885"/>
      <w:bookmarkStart w:id="3" w:name="__DdeLink__124_3734720295"/>
      <w:bookmarkEnd w:id="1"/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>с Федеральным законом</w:t>
        <w:br/>
      </w:r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>от 07.07.2003 № 126-ФЗ «О связи» и постановлением Правительства Российской Федерации от 24.01.2024 № 59 «Об утверждении Правил оказания услуг телефонной связи»</w:t>
      </w:r>
      <w:bookmarkEnd w:id="2"/>
      <w:bookmarkEnd w:id="3"/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 xml:space="preserve"> </w:t>
      </w:r>
      <w:r>
        <w:rPr>
          <w:rFonts w:cs="PT Astra Serif" w:ascii="PT Astra Serif" w:hAnsi="PT Astra Serif"/>
          <w:color w:val="auto"/>
          <w:sz w:val="27"/>
          <w:szCs w:val="27"/>
        </w:rPr>
        <w:t xml:space="preserve">(далее — </w:t>
      </w:r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>постановление от 24.01.2024 № 59</w:t>
      </w:r>
      <w:r>
        <w:rPr>
          <w:rFonts w:cs="PT Astra Serif" w:ascii="PT Astra Serif" w:hAnsi="PT Astra Serif"/>
          <w:color w:val="auto"/>
          <w:sz w:val="27"/>
          <w:szCs w:val="27"/>
        </w:rPr>
        <w:t>).</w:t>
      </w:r>
    </w:p>
    <w:p>
      <w:pPr>
        <w:pStyle w:val="Normal"/>
        <w:keepNext w:val="false"/>
        <w:keepLines w:val="false"/>
        <w:widowControl w:val="false"/>
        <w:shd w:val="clear" w:color="auto" w:fill="auto"/>
        <w:suppressAutoHyphens w:val="false"/>
        <w:bidi w:val="0"/>
        <w:spacing w:lineRule="auto" w:line="360" w:before="0" w:after="0"/>
        <w:ind w:left="0" w:right="0" w:firstLine="567"/>
        <w:jc w:val="both"/>
        <w:rPr/>
      </w:pPr>
      <w:r>
        <w:rPr>
          <w:rFonts w:cs="PT Astra Serif" w:ascii="PT Astra Serif" w:hAnsi="PT Astra Serif"/>
          <w:color w:val="000000"/>
          <w:spacing w:val="0"/>
          <w:w w:val="100"/>
          <w:sz w:val="27"/>
          <w:szCs w:val="27"/>
          <w:lang w:val="ru-RU" w:eastAsia="ru-RU" w:bidi="ru-RU"/>
        </w:rPr>
        <w:t xml:space="preserve">В соответствии с пунктом 1 части 3 статьи 4 Закона № 225-30 заявление о предоставлении геологической информации о недрах должно содержать сведения о заявителе (фамилию, имя, отчество (при наличии) физического лица, адрес его места жительства (пребывания), данные документа, удостоверяющего личность физического лица, номер его телефона, либо наименование и адрес места нахождения юридического лица). Между тем, согласно Федеральному закону от 07.07.2003 № 126-ФЗ «О связи» и постановлению от 24.01.2024 № 59 «Об утверждении Правил оказания услуг телефонной связи» для совершения вызова в сети телефонной связи используется не номер телефона, а телефонный номер (последовательность десятичных цифр, соответствующая требованиям, установленным в российской системе и плане нумерации или в международном плане нумерации электросвязи общего пользования, содержащая информацию, необходимую для совершения такого вызова), при этом однозначно определяющим (идентифицирующим) оконечный элемент сети связи или подключённую к сети подвижной связи абонентскую станцию (абонентское устройство) с используемым в ней (в нём) идентификационным модулем, является телефонный номер, именуемый абонентским номером. В соответствии с частью 7 этой же статьи Закона № 225-30 физические и юридические лица, использующие геологическую информацию о недрах, не вправе передавать такую информацию третьим лицам без согласия уполномоченного органа. Между тем, ни в данной норме, ни в иных структурных единицах Закона № 225-30 нормы, определяющие основания и порядок предоставления такого согласия или отказа в его предоставлении, отсутствуют, равно как отсутствует и ссылка на другой нормативный правовой акт, устанавливающий такие основания и порядок. 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  <w:lang w:eastAsia="ru-RU" w:bidi="ru-RU"/>
        </w:rPr>
        <w:t xml:space="preserve">В этой связи проектом закона предлагается </w:t>
      </w:r>
      <w:r>
        <w:rPr>
          <w:rFonts w:cs="PT Astra Serif" w:ascii="PT Astra Serif" w:hAnsi="PT Astra Serif"/>
          <w:color w:val="000000"/>
          <w:sz w:val="27"/>
          <w:szCs w:val="27"/>
          <w:lang w:eastAsia="ru-RU" w:bidi="ru-RU"/>
        </w:rPr>
        <w:t xml:space="preserve">привести </w:t>
      </w:r>
      <w:r>
        <w:rPr>
          <w:rFonts w:cs="PT Astra Serif" w:ascii="PT Astra Serif" w:hAnsi="PT Astra Serif"/>
          <w:color w:val="000000"/>
          <w:spacing w:val="0"/>
          <w:w w:val="100"/>
          <w:sz w:val="27"/>
          <w:szCs w:val="27"/>
          <w:lang w:val="ru-RU" w:eastAsia="ru-RU" w:bidi="ru-RU"/>
        </w:rPr>
        <w:t>Закон № 225-30</w:t>
      </w:r>
      <w:r>
        <w:rPr>
          <w:rFonts w:cs="PT Astra Serif" w:ascii="PT Astra Serif" w:hAnsi="PT Astra Serif"/>
          <w:color w:val="000000"/>
          <w:sz w:val="27"/>
          <w:szCs w:val="27"/>
          <w:lang w:eastAsia="ru-RU" w:bidi="ru-RU"/>
        </w:rPr>
        <w:t xml:space="preserve"> </w:t>
      </w:r>
      <w:r>
        <w:rPr>
          <w:rFonts w:cs="PT Astra Serif" w:ascii="PT Astra Serif" w:hAnsi="PT Astra Serif"/>
          <w:color w:val="000000" w:themeColor="text1"/>
          <w:sz w:val="27"/>
          <w:szCs w:val="27"/>
          <w:lang w:eastAsia="ru-RU" w:bidi="ru-RU"/>
        </w:rPr>
        <w:t>в соответствие</w:t>
        <w:br/>
        <w:t xml:space="preserve">с терминологией, содержащейся в Федеральном законе </w:t>
      </w:r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>от 07.07.2003 № 126-ФЗ</w:t>
        <w:br/>
        <w:t>«О связи» и</w:t>
      </w:r>
      <w:r>
        <w:rPr>
          <w:rFonts w:cs="PT Astra Serif" w:ascii="PT Astra Serif" w:hAnsi="PT Astra Serif"/>
          <w:color w:val="000000" w:themeColor="text1"/>
          <w:sz w:val="27"/>
          <w:szCs w:val="27"/>
          <w:lang w:eastAsia="ru-RU" w:bidi="ru-RU"/>
        </w:rPr>
        <w:t xml:space="preserve"> </w:t>
      </w:r>
      <w:r>
        <w:rPr>
          <w:rStyle w:val="FontStyle44"/>
          <w:rFonts w:eastAsia="Times New Roman" w:cs="PT Astra Serif" w:ascii="PT Astra Serif" w:hAnsi="PT Astra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w w:val="100"/>
          <w:kern w:val="0"/>
          <w:sz w:val="27"/>
          <w:szCs w:val="27"/>
          <w:highlight w:val="white"/>
          <w:u w:val="none"/>
          <w:shd w:fill="auto" w:val="clear"/>
          <w:em w:val="none"/>
          <w:lang w:val="ru-RU" w:eastAsia="ar-SA" w:bidi="ar-SA"/>
        </w:rPr>
        <w:t>постановлении от 24.01.2024 № 59</w:t>
      </w:r>
      <w:r>
        <w:rPr>
          <w:rFonts w:cs="PT Astra Serif" w:ascii="PT Astra Serif" w:hAnsi="PT Astra Serif"/>
          <w:color w:val="auto"/>
          <w:sz w:val="27"/>
          <w:szCs w:val="27"/>
          <w:lang w:eastAsia="ru-RU" w:bidi="ru-RU"/>
        </w:rPr>
        <w:t xml:space="preserve"> </w:t>
      </w:r>
      <w:r>
        <w:rPr>
          <w:rFonts w:cs="PT Astra Serif" w:ascii="PT Astra Serif" w:hAnsi="PT Astra Serif"/>
          <w:color w:val="000000" w:themeColor="text1"/>
          <w:sz w:val="27"/>
          <w:szCs w:val="27"/>
          <w:lang w:eastAsia="ru-RU" w:bidi="ru-RU"/>
        </w:rPr>
        <w:t>в части замены слов «номер его телефона» словами «абонентский номер, по которому с ним может осуществляться телефонная связь»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  <w:lang w:eastAsia="ru-RU" w:bidi="ru-RU"/>
        </w:rPr>
        <w:t xml:space="preserve">. </w:t>
      </w:r>
    </w:p>
    <w:p>
      <w:pPr>
        <w:pStyle w:val="Normal"/>
        <w:keepNext w:val="false"/>
        <w:keepLines w:val="false"/>
        <w:widowControl w:val="false"/>
        <w:shd w:val="clear" w:color="auto" w:fill="auto"/>
        <w:suppressAutoHyphens w:val="false"/>
        <w:bidi w:val="0"/>
        <w:spacing w:lineRule="auto" w:line="360" w:before="0" w:after="0"/>
        <w:ind w:left="0" w:right="0" w:firstLine="737"/>
        <w:jc w:val="both"/>
        <w:rPr/>
      </w:pPr>
      <w:r>
        <w:rPr>
          <w:rFonts w:eastAsia="Times New Roman" w:cs="PT Astra Serif" w:ascii="PT Astra Serif" w:hAnsi="PT Astra Serif"/>
          <w:color w:val="000000" w:themeColor="text1"/>
          <w:spacing w:val="0"/>
          <w:w w:val="100"/>
          <w:kern w:val="0"/>
          <w:sz w:val="27"/>
          <w:szCs w:val="27"/>
          <w:lang w:val="ru-RU" w:eastAsia="ru-RU" w:bidi="ar-SA"/>
        </w:rPr>
        <w:t xml:space="preserve">Также </w:t>
      </w:r>
      <w:r>
        <w:rPr>
          <w:rStyle w:val="Bodytext21"/>
          <w:rFonts w:cs="PT Astra Serif;Times New Roman" w:ascii="PT Astra Serif;Times New Roman" w:hAnsi="PT Astra Serif;Times New Roman"/>
          <w:color w:themeColor="text1"/>
          <w:kern w:val="0"/>
          <w:sz w:val="28"/>
          <w:szCs w:val="28"/>
          <w:u w:val="none"/>
          <w:lang w:eastAsia="ru-RU" w:bidi="ar-SA"/>
        </w:rPr>
        <w:t xml:space="preserve">проектом закона предлагается </w:t>
      </w:r>
      <w:r>
        <w:rPr>
          <w:rFonts w:eastAsia="Times New Roman" w:cs="PT Astra Serif" w:ascii="PT Astra Serif" w:hAnsi="PT Astra Serif"/>
          <w:color w:val="000000" w:themeColor="text1"/>
          <w:spacing w:val="0"/>
          <w:w w:val="100"/>
          <w:kern w:val="0"/>
          <w:sz w:val="27"/>
          <w:szCs w:val="27"/>
          <w:lang w:val="ru-RU" w:eastAsia="ru-RU" w:bidi="ar-SA"/>
        </w:rPr>
        <w:t xml:space="preserve">Закон № 225-30 дополнить нормами, определяющими основания и порядок дачи согласия или отказа в его даче уполномоченным органом физическим и юридическим </w:t>
      </w:r>
      <w:r>
        <w:rPr>
          <w:rFonts w:eastAsia="Times New Roman" w:cs="PT Astra Serif" w:ascii="PT Astra Serif" w:hAnsi="PT Astra Serif"/>
          <w:color w:val="000000" w:themeColor="text1"/>
          <w:spacing w:val="0"/>
          <w:w w:val="100"/>
          <w:kern w:val="0"/>
          <w:sz w:val="27"/>
          <w:szCs w:val="27"/>
          <w:u w:val="none"/>
          <w:lang w:val="ru-RU" w:eastAsia="ru-RU" w:bidi="ar-SA"/>
        </w:rPr>
        <w:t xml:space="preserve">лицам, использующим геологическую информацию о недрах на право </w:t>
      </w:r>
      <w:r>
        <w:rPr>
          <w:rStyle w:val="Bodytext21"/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u w:val="none"/>
          <w:lang w:val="ru-RU" w:eastAsia="ru-RU" w:bidi="ar-SA"/>
        </w:rPr>
        <w:t>передавать такую информацию третьим лицам.</w:t>
      </w:r>
    </w:p>
    <w:p>
      <w:pPr>
        <w:pStyle w:val="Normal"/>
        <w:suppressAutoHyphens w:val="false"/>
        <w:spacing w:lineRule="auto" w:line="360"/>
        <w:ind w:firstLine="709"/>
        <w:jc w:val="both"/>
        <w:rPr/>
      </w:pPr>
      <w:r>
        <w:rPr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u w:val="none"/>
          <w:lang w:val="ru-RU" w:eastAsia="ru-RU" w:bidi="ar-SA"/>
        </w:rPr>
        <w:t>П</w:t>
      </w:r>
      <w:r>
        <w:rPr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u w:val="none"/>
          <w:lang w:val="ru-RU" w:eastAsia="ru-RU" w:bidi="ar-SA"/>
        </w:rPr>
        <w:t xml:space="preserve">роект </w:t>
      </w:r>
      <w:r>
        <w:rPr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u w:val="none"/>
          <w:lang w:val="ru-RU" w:eastAsia="ru-RU" w:bidi="ar-SA"/>
        </w:rPr>
        <w:t xml:space="preserve">закона </w:t>
      </w:r>
      <w:r>
        <w:rPr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u w:val="none"/>
          <w:lang w:val="ru-RU" w:eastAsia="ru-RU" w:bidi="ar-SA"/>
        </w:rPr>
        <w:t>не требуе</w:t>
      </w:r>
      <w:r>
        <w:rPr>
          <w:rFonts w:eastAsia="Times New Roman" w:cs="PT Astra Serif" w:ascii="PT Astra Serif" w:hAnsi="PT Astra Serif"/>
          <w:color w:val="000000" w:themeColor="text1"/>
          <w:kern w:val="0"/>
          <w:sz w:val="27"/>
          <w:szCs w:val="27"/>
          <w:lang w:val="ru-RU" w:eastAsia="ru-RU" w:bidi="ar-SA"/>
        </w:rPr>
        <w:t>т проведения оценки регулирующего воздействия.</w:t>
      </w:r>
    </w:p>
    <w:p>
      <w:pPr>
        <w:pStyle w:val="Normal"/>
        <w:spacing w:lineRule="auto" w:line="360"/>
        <w:ind w:left="-17" w:firstLine="726"/>
        <w:jc w:val="both"/>
        <w:rPr>
          <w:sz w:val="27"/>
          <w:szCs w:val="27"/>
        </w:rPr>
      </w:pPr>
      <w:r>
        <w:rPr>
          <w:rFonts w:ascii="PT Astra Serif" w:hAnsi="PT Astra Serif"/>
          <w:sz w:val="27"/>
          <w:szCs w:val="27"/>
          <w:highlight w:val="white"/>
          <w:u w:val="none"/>
        </w:rPr>
        <w:t xml:space="preserve">Проект разработан </w:t>
      </w:r>
      <w:r>
        <w:rPr>
          <w:rFonts w:eastAsia="Times New Roman" w:cs="PT Astra Serif" w:ascii="PT Astra Serif" w:hAnsi="PT Astra Serif"/>
          <w:b w:val="false"/>
          <w:bCs w:val="false"/>
          <w:color w:val="000000"/>
          <w:spacing w:val="0"/>
          <w:kern w:val="0"/>
          <w:sz w:val="27"/>
          <w:szCs w:val="27"/>
          <w:highlight w:val="white"/>
          <w:u w:val="none"/>
          <w:lang w:val="ru-RU" w:eastAsia="ru-RU" w:bidi="ar-SA"/>
        </w:rPr>
        <w:t>референтом отдела охраны атмосферного воздуха</w:t>
        <w:br/>
        <w:t xml:space="preserve">и экологической безопасности департамента природопользования и экологии Ульяновской </w:t>
      </w:r>
      <w:r>
        <w:rPr>
          <w:rFonts w:eastAsia="Times New Roman" w:cs="PT Astra Serif" w:ascii="PT Astra Serif" w:hAnsi="PT Astra Serif"/>
          <w:b w:val="false"/>
          <w:bCs w:val="false"/>
          <w:color w:val="000000"/>
          <w:spacing w:val="-2"/>
          <w:kern w:val="0"/>
          <w:sz w:val="27"/>
          <w:szCs w:val="27"/>
          <w:highlight w:val="white"/>
          <w:u w:val="none"/>
          <w:lang w:val="ru-RU" w:eastAsia="ru-RU" w:bidi="ar-SA"/>
        </w:rPr>
        <w:t>области Министерства природных ресурсов и экологии Ульяновской области</w:t>
      </w:r>
      <w:r>
        <w:rPr>
          <w:rFonts w:ascii="PT Astra Serif" w:hAnsi="PT Astra Serif"/>
          <w:sz w:val="27"/>
          <w:szCs w:val="27"/>
          <w:highlight w:val="white"/>
          <w:u w:val="none"/>
        </w:rPr>
        <w:t xml:space="preserve"> Суфияровой С.Т. при участии исполняющего обязанности директора </w:t>
      </w:r>
      <w:r>
        <w:rPr>
          <w:rFonts w:eastAsia="Times New Roman" w:cs="PT Astra Serif" w:ascii="PT Astra Serif" w:hAnsi="PT Astra Serif"/>
          <w:b w:val="false"/>
          <w:bCs w:val="false"/>
          <w:color w:val="000000"/>
          <w:spacing w:val="0"/>
          <w:kern w:val="0"/>
          <w:sz w:val="27"/>
          <w:szCs w:val="27"/>
          <w:highlight w:val="white"/>
          <w:u w:val="none"/>
          <w:lang w:val="ru-RU" w:eastAsia="ru-RU" w:bidi="ar-SA"/>
        </w:rPr>
        <w:t xml:space="preserve">департамента природопользования и экологии Ульяновской </w:t>
      </w:r>
      <w:r>
        <w:rPr>
          <w:rFonts w:eastAsia="Times New Roman" w:cs="PT Astra Serif" w:ascii="PT Astra Serif" w:hAnsi="PT Astra Serif"/>
          <w:b w:val="false"/>
          <w:bCs w:val="false"/>
          <w:color w:val="000000"/>
          <w:spacing w:val="-2"/>
          <w:kern w:val="0"/>
          <w:sz w:val="27"/>
          <w:szCs w:val="27"/>
          <w:highlight w:val="white"/>
          <w:u w:val="none"/>
          <w:lang w:val="ru-RU" w:eastAsia="ru-RU" w:bidi="ar-SA"/>
        </w:rPr>
        <w:t>области Министерства природных ресурсов и экологии Ульяновской области Исаева И.Е.</w:t>
      </w:r>
    </w:p>
    <w:p>
      <w:pPr>
        <w:pStyle w:val="Normal"/>
        <w:spacing w:lineRule="auto" w:line="360"/>
        <w:ind w:firstLine="708"/>
        <w:jc w:val="both"/>
        <w:rPr>
          <w:sz w:val="27"/>
          <w:szCs w:val="27"/>
        </w:rPr>
      </w:pPr>
      <w:r>
        <w:rPr>
          <w:rFonts w:ascii="PT Astra Serif" w:hAnsi="PT Astra Serif"/>
          <w:sz w:val="27"/>
          <w:szCs w:val="27"/>
          <w:u w:val="none"/>
        </w:rPr>
        <w:t>Проведён антикоррупционный анали</w:t>
      </w:r>
      <w:r>
        <w:rPr>
          <w:rFonts w:ascii="PT Astra Serif" w:hAnsi="PT Astra Serif"/>
          <w:sz w:val="27"/>
          <w:szCs w:val="27"/>
        </w:rPr>
        <w:t xml:space="preserve">з проекта, </w:t>
      </w:r>
      <w:r>
        <w:rPr>
          <w:rFonts w:ascii="PT Astra Serif" w:hAnsi="PT Astra Serif"/>
          <w:color w:val="000000"/>
          <w:sz w:val="27"/>
          <w:szCs w:val="27"/>
        </w:rPr>
        <w:t>факторов, которые способствуют или могут способствовать созданию условий для проявления коррупции в связи с принятием проекта</w:t>
      </w:r>
      <w:r>
        <w:rPr>
          <w:rFonts w:ascii="PT Astra Serif" w:hAnsi="PT Astra Serif"/>
          <w:sz w:val="27"/>
          <w:szCs w:val="27"/>
        </w:rPr>
        <w:t>,</w:t>
      </w:r>
      <w:r>
        <w:rPr>
          <w:rFonts w:ascii="PT Astra Serif" w:hAnsi="PT Astra Serif"/>
          <w:color w:val="000000"/>
          <w:sz w:val="27"/>
          <w:szCs w:val="27"/>
        </w:rPr>
        <w:t xml:space="preserve"> не выявлено.</w:t>
      </w:r>
    </w:p>
    <w:p>
      <w:pPr>
        <w:pStyle w:val="Normal"/>
        <w:spacing w:lineRule="auto" w:line="360"/>
        <w:ind w:firstLine="708"/>
        <w:jc w:val="both"/>
        <w:rPr>
          <w:sz w:val="27"/>
          <w:szCs w:val="27"/>
        </w:rPr>
      </w:pPr>
      <w:r>
        <w:rPr>
          <w:rFonts w:ascii="PT Astra Serif" w:hAnsi="PT Astra Serif"/>
          <w:color w:val="000000"/>
          <w:sz w:val="27"/>
          <w:szCs w:val="27"/>
        </w:rPr>
        <w:t>От департамента правовой работы на проект приказа Министерства природных ресурсов и экологии Ульяновской области получено положительное правовое заключение.</w:t>
      </w:r>
    </w:p>
    <w:p>
      <w:pPr>
        <w:pStyle w:val="Normal"/>
        <w:spacing w:lineRule="auto" w:line="360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</w:r>
    </w:p>
    <w:p>
      <w:pPr>
        <w:pStyle w:val="Normal"/>
        <w:spacing w:lineRule="auto" w:line="360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360"/>
        <w:ind w:left="0" w:right="0" w:hanging="0"/>
        <w:rPr>
          <w:sz w:val="27"/>
          <w:szCs w:val="27"/>
        </w:rPr>
      </w:pPr>
      <w:r>
        <w:rPr>
          <w:rFonts w:cs="PT Astra Serif" w:ascii="PT Astra Serif" w:hAnsi="PT Astra Serif"/>
          <w:sz w:val="27"/>
          <w:szCs w:val="27"/>
        </w:rPr>
        <w:t xml:space="preserve">Исполняющий обязанности </w:t>
      </w:r>
    </w:p>
    <w:p>
      <w:pPr>
        <w:pStyle w:val="Normal"/>
        <w:tabs>
          <w:tab w:val="clear" w:pos="720"/>
          <w:tab w:val="right" w:pos="9638" w:leader="none"/>
        </w:tabs>
        <w:spacing w:lineRule="auto" w:line="360"/>
        <w:ind w:left="0" w:right="0" w:hanging="0"/>
        <w:rPr>
          <w:sz w:val="27"/>
          <w:szCs w:val="27"/>
        </w:rPr>
      </w:pPr>
      <w:r>
        <w:rPr>
          <w:rFonts w:cs="PT Astra Serif" w:ascii="PT Astra Serif" w:hAnsi="PT Astra Serif"/>
          <w:sz w:val="27"/>
          <w:szCs w:val="27"/>
        </w:rPr>
        <w:t>Министра природных ресурсов</w:t>
      </w:r>
    </w:p>
    <w:p>
      <w:pPr>
        <w:pStyle w:val="Normal"/>
        <w:widowControl w:val="false"/>
        <w:tabs>
          <w:tab w:val="clear" w:pos="720"/>
          <w:tab w:val="right" w:pos="9638" w:leader="none"/>
        </w:tabs>
        <w:spacing w:lineRule="auto" w:line="360"/>
        <w:ind w:left="0" w:right="0" w:hanging="0"/>
        <w:rPr/>
      </w:pPr>
      <w:r>
        <w:rPr>
          <w:rFonts w:cs="PT Astra Serif" w:ascii="PT Astra Serif" w:hAnsi="PT Astra Serif"/>
          <w:sz w:val="27"/>
          <w:szCs w:val="27"/>
        </w:rPr>
        <w:t>и экологии Ульяновской области                                                                 А.С.Фомин</w:t>
      </w:r>
    </w:p>
    <w:sectPr>
      <w:headerReference w:type="default" r:id="rId2"/>
      <w:type w:val="nextPage"/>
      <w:pgSz w:w="11906" w:h="16838"/>
      <w:pgMar w:left="1701" w:right="567" w:header="525" w:top="1092" w:footer="0" w:bottom="34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swiss"/>
    <w:pitch w:val="default"/>
  </w:font>
  <w:font w:name="PT Astra Serif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rFonts w:ascii="PT Astra Serif" w:hAnsi="PT Astra Serif"/>
        <w:sz w:val="26"/>
        <w:szCs w:val="26"/>
      </w:rPr>
    </w:pPr>
    <w:r>
      <w:rPr>
        <w:rFonts w:ascii="PT Astra Serif" w:hAnsi="PT Astra Serif"/>
        <w:sz w:val="26"/>
        <w:szCs w:val="26"/>
      </w:rPr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85d8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63f69"/>
    <w:rPr>
      <w:sz w:val="24"/>
      <w:szCs w:val="24"/>
    </w:rPr>
  </w:style>
  <w:style w:type="character" w:styleId="Style15" w:customStyle="1">
    <w:name w:val="Нижний колонтитул Знак"/>
    <w:basedOn w:val="DefaultParagraphFont"/>
    <w:qFormat/>
    <w:rsid w:val="00963f69"/>
    <w:rPr>
      <w:sz w:val="24"/>
      <w:szCs w:val="24"/>
    </w:rPr>
  </w:style>
  <w:style w:type="character" w:styleId="Style16" w:customStyle="1">
    <w:name w:val="Интернет-ссылка"/>
    <w:basedOn w:val="DefaultParagraphFont"/>
    <w:rsid w:val="00ae6c78"/>
    <w:rPr>
      <w:color w:val="0000FF" w:themeColor="hyperlink"/>
      <w:u w:val="single"/>
    </w:rPr>
  </w:style>
  <w:style w:type="character" w:styleId="Style17" w:customStyle="1">
    <w:name w:val="Символ нумерации"/>
    <w:qFormat/>
    <w:rPr/>
  </w:style>
  <w:style w:type="character" w:styleId="1">
    <w:name w:val="Основной шрифт абзаца1"/>
    <w:qFormat/>
    <w:rPr/>
  </w:style>
  <w:style w:type="character" w:styleId="FontStyle44">
    <w:name w:val="Font Style44"/>
    <w:basedOn w:val="1"/>
    <w:qFormat/>
    <w:rPr>
      <w:rFonts w:ascii="Times New Roman" w:hAnsi="Times New Roman" w:cs="Times New Roman"/>
      <w:sz w:val="26"/>
      <w:szCs w:val="26"/>
    </w:rPr>
  </w:style>
  <w:style w:type="character" w:styleId="Bodytext2">
    <w:name w:val="Body text (2)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Bodytext21">
    <w:name w:val="Body text (2)"/>
    <w:basedOn w:val="Bodytext2"/>
    <w:qFormat/>
    <w:rPr>
      <w:color w:val="000000"/>
      <w:spacing w:val="0"/>
      <w:w w:val="100"/>
      <w:sz w:val="24"/>
      <w:szCs w:val="24"/>
      <w:u w:val="single"/>
      <w:lang w:val="ru-RU" w:eastAsia="ru-RU" w:bidi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9">
    <w:name w:val="Body Text"/>
    <w:basedOn w:val="Normal"/>
    <w:rsid w:val="007f369b"/>
    <w:pPr>
      <w:spacing w:lineRule="auto" w:line="288" w:before="0" w:after="140"/>
    </w:pPr>
    <w:rPr/>
  </w:style>
  <w:style w:type="paragraph" w:styleId="Style20">
    <w:name w:val="List"/>
    <w:basedOn w:val="Style19"/>
    <w:rsid w:val="007f369b"/>
    <w:pPr/>
    <w:rPr>
      <w:rFonts w:ascii="PT Sans" w:hAnsi="PT Sans" w:cs="DejaVu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11" w:customStyle="1">
    <w:name w:val="Заголовок1"/>
    <w:basedOn w:val="Normal"/>
    <w:next w:val="Style19"/>
    <w:qFormat/>
    <w:rsid w:val="007f369b"/>
    <w:pPr>
      <w:keepNext w:val="true"/>
      <w:spacing w:before="240" w:after="120"/>
    </w:pPr>
    <w:rPr>
      <w:rFonts w:ascii="PT Sans" w:hAnsi="PT Sans" w:eastAsia="Tahoma" w:cs="DejaVu Sans"/>
      <w:sz w:val="28"/>
      <w:szCs w:val="28"/>
    </w:rPr>
  </w:style>
  <w:style w:type="paragraph" w:styleId="Caption1">
    <w:name w:val="caption1"/>
    <w:basedOn w:val="Normal"/>
    <w:qFormat/>
    <w:rsid w:val="007f369b"/>
    <w:pPr>
      <w:suppressLineNumbers/>
      <w:spacing w:before="120" w:after="120"/>
    </w:pPr>
    <w:rPr>
      <w:rFonts w:ascii="PT Sans" w:hAnsi="PT Sans" w:cs="DejaVu Sans"/>
      <w:i/>
      <w:iCs/>
    </w:rPr>
  </w:style>
  <w:style w:type="paragraph" w:styleId="Indexheading">
    <w:name w:val="index heading"/>
    <w:basedOn w:val="Normal"/>
    <w:qFormat/>
    <w:rsid w:val="007f369b"/>
    <w:pPr>
      <w:suppressLineNumbers/>
    </w:pPr>
    <w:rPr>
      <w:rFonts w:ascii="PT Sans" w:hAnsi="PT Sans" w:cs="DejaVu Sans"/>
    </w:rPr>
  </w:style>
  <w:style w:type="paragraph" w:styleId="Style23" w:customStyle="1">
    <w:name w:val="Знак"/>
    <w:basedOn w:val="Normal"/>
    <w:qFormat/>
    <w:rsid w:val="00013d4a"/>
    <w:pPr>
      <w:widowControl w:val="false"/>
      <w:tabs>
        <w:tab w:val="clear" w:pos="720"/>
        <w:tab w:val="left" w:pos="1315" w:leader="none"/>
      </w:tabs>
      <w:spacing w:lineRule="exact" w:line="240" w:before="0" w:after="160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BalloonText">
    <w:name w:val="Balloon Text"/>
    <w:basedOn w:val="Normal"/>
    <w:semiHidden/>
    <w:qFormat/>
    <w:rsid w:val="00c920c6"/>
    <w:pPr/>
    <w:rPr>
      <w:rFonts w:ascii="Tahoma" w:hAnsi="Tahoma" w:cs="Tahoma"/>
      <w:sz w:val="16"/>
      <w:szCs w:val="16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3f7dc1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HEADERTEXT" w:customStyle="1">
    <w:name w:val=".HEADERTEXT"/>
    <w:uiPriority w:val="99"/>
    <w:qFormat/>
    <w:rsid w:val="0086069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2B4279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7f369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4"/>
      <w:szCs w:val="20"/>
      <w:lang w:val="ru-RU" w:eastAsia="zh-CN" w:bidi="ar-SA"/>
    </w:rPr>
  </w:style>
  <w:style w:type="paragraph" w:styleId="Bodytext211">
    <w:name w:val="Body text (2)1"/>
    <w:basedOn w:val="Normal"/>
    <w:qFormat/>
    <w:pPr>
      <w:widowControl w:val="false"/>
      <w:shd w:val="clear" w:color="auto" w:fill="FFFFFF"/>
      <w:spacing w:lineRule="exact" w:line="299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6A926-7C97-4622-9032-049BC3BF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Application>LibreOffice/6.1.3.2$Linux_X86_64 LibreOffice_project/10$Build-2</Application>
  <Pages>2</Pages>
  <Words>505</Words>
  <Characters>3471</Characters>
  <CharactersWithSpaces>4040</CharactersWithSpaces>
  <Paragraphs>12</Paragraphs>
  <Company>КонсультантПлюс Версия 4017.00.21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2021-08-10T10:58:00Z</dcterms:created>
  <dc:creator>Галина</dc:creator>
  <dc:description/>
  <dc:language>ru-RU</dc:language>
  <cp:lastModifiedBy/>
  <cp:lastPrinted>2024-11-12T11:44:41Z</cp:lastPrinted>
  <dcterms:modified xsi:type="dcterms:W3CDTF">2025-01-20T09:09:24Z</dcterms:modified>
  <cp:revision>120</cp:revision>
  <dc:subject/>
  <dc:title>Закон Ульяновской области от 03.10.2007 N 143-ЗО(ред. от 01.04.2015)"Об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нужд"(принят ЗС Ульяновской области 27.09.2007)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